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12"/>
        <w:gridCol w:w="822"/>
        <w:gridCol w:w="1642"/>
        <w:gridCol w:w="1661"/>
        <w:gridCol w:w="900"/>
        <w:gridCol w:w="1976"/>
        <w:gridCol w:w="391"/>
      </w:tblGrid>
      <w:tr w:rsidR="00CF6E32" w:rsidRPr="00823BFC" w:rsidTr="00CF6E32">
        <w:trPr>
          <w:gridAfter w:val="1"/>
          <w:wAfter w:w="391" w:type="dxa"/>
          <w:trHeight w:val="982"/>
        </w:trPr>
        <w:tc>
          <w:tcPr>
            <w:tcW w:w="1951" w:type="dxa"/>
          </w:tcPr>
          <w:p w:rsidR="00CF6E32" w:rsidRPr="00611F81" w:rsidRDefault="00CF6E32" w:rsidP="00254EBF">
            <w:pPr>
              <w:rPr>
                <w:lang w:val="en-US"/>
              </w:rPr>
            </w:pPr>
            <w:bookmarkStart w:id="0" w:name="_Ref273695821"/>
            <w:bookmarkStart w:id="1" w:name="_Toc283975833"/>
            <w:bookmarkStart w:id="2" w:name="_Toc320886333"/>
            <w:bookmarkStart w:id="3" w:name="_Toc338321673"/>
            <w:bookmarkStart w:id="4" w:name="_Toc343074591"/>
            <w:bookmarkStart w:id="5" w:name="_Toc343518969"/>
            <w:r>
              <w:rPr>
                <w:noProof/>
                <w:lang w:val="el-GR" w:eastAsia="el-GR"/>
              </w:rPr>
              <w:drawing>
                <wp:anchor distT="0" distB="0" distL="114300" distR="114300" simplePos="0" relativeHeight="251660288" behindDoc="0" locked="0" layoutInCell="1" allowOverlap="1">
                  <wp:simplePos x="0" y="0"/>
                  <wp:positionH relativeFrom="column">
                    <wp:posOffset>226695</wp:posOffset>
                  </wp:positionH>
                  <wp:positionV relativeFrom="paragraph">
                    <wp:posOffset>228600</wp:posOffset>
                  </wp:positionV>
                  <wp:extent cx="640080" cy="381635"/>
                  <wp:effectExtent l="19050" t="0" r="762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0080" cy="381635"/>
                          </a:xfrm>
                          <a:prstGeom prst="rect">
                            <a:avLst/>
                          </a:prstGeom>
                          <a:noFill/>
                        </pic:spPr>
                      </pic:pic>
                    </a:graphicData>
                  </a:graphic>
                </wp:anchor>
              </w:drawing>
            </w:r>
          </w:p>
        </w:tc>
        <w:tc>
          <w:tcPr>
            <w:tcW w:w="7513" w:type="dxa"/>
            <w:gridSpan w:val="6"/>
            <w:vMerge w:val="restart"/>
          </w:tcPr>
          <w:p w:rsidR="00CF6E32" w:rsidRDefault="00CF6E32" w:rsidP="00CF6E32">
            <w:pPr>
              <w:pStyle w:val="Heading5"/>
              <w:jc w:val="center"/>
            </w:pPr>
            <w:r w:rsidRPr="00CF6E32">
              <w:rPr>
                <w:sz w:val="28"/>
                <w:szCs w:val="28"/>
              </w:rPr>
              <w:t>DANGEROUS GOODS OCCURRENCE REPORT</w:t>
            </w:r>
          </w:p>
          <w:p w:rsidR="00CF6E32" w:rsidRPr="00CF6E32" w:rsidRDefault="00CF6E32" w:rsidP="00CF6E32">
            <w:pPr>
              <w:pStyle w:val="Heading5"/>
              <w:jc w:val="center"/>
            </w:pPr>
            <w:r>
              <w:t>(AMC1 CAT.GEN.MPA.200(e) Transport of dangerous goods)</w:t>
            </w:r>
          </w:p>
        </w:tc>
      </w:tr>
      <w:tr w:rsidR="00CF6E32" w:rsidRPr="00611F81" w:rsidTr="00CF6E32">
        <w:trPr>
          <w:gridAfter w:val="1"/>
          <w:wAfter w:w="391" w:type="dxa"/>
          <w:trHeight w:val="502"/>
        </w:trPr>
        <w:tc>
          <w:tcPr>
            <w:tcW w:w="1951" w:type="dxa"/>
          </w:tcPr>
          <w:p w:rsidR="00CF6E32" w:rsidRPr="00D43CA4" w:rsidRDefault="00CF6E32" w:rsidP="00254EBF">
            <w:pPr>
              <w:jc w:val="center"/>
              <w:outlineLvl w:val="0"/>
              <w:rPr>
                <w:b/>
                <w:lang w:val="en-US"/>
              </w:rPr>
            </w:pPr>
            <w:r w:rsidRPr="00417F60">
              <w:rPr>
                <w:b/>
              </w:rPr>
              <w:t>FORM DG-00</w:t>
            </w:r>
            <w:r w:rsidR="002D31A9">
              <w:rPr>
                <w:b/>
                <w:lang w:val="en-US"/>
              </w:rPr>
              <w:t>6</w:t>
            </w:r>
          </w:p>
        </w:tc>
        <w:tc>
          <w:tcPr>
            <w:tcW w:w="7513" w:type="dxa"/>
            <w:gridSpan w:val="6"/>
            <w:vMerge/>
          </w:tcPr>
          <w:p w:rsidR="00CF6E32" w:rsidRPr="00611F81" w:rsidRDefault="00CF6E32" w:rsidP="00254EBF">
            <w:pPr>
              <w:ind w:right="147"/>
              <w:jc w:val="center"/>
              <w:rPr>
                <w:b/>
                <w:sz w:val="28"/>
                <w:szCs w:val="28"/>
                <w:lang w:val="en-US"/>
              </w:rPr>
            </w:pPr>
          </w:p>
        </w:tc>
      </w:tr>
      <w:bookmarkEnd w:id="0"/>
      <w:bookmarkEnd w:id="1"/>
      <w:bookmarkEnd w:id="2"/>
      <w:bookmarkEnd w:id="3"/>
      <w:bookmarkEnd w:id="4"/>
      <w:bookmarkEnd w:id="5"/>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704"/>
          <w:tblHeader/>
        </w:trPr>
        <w:tc>
          <w:tcPr>
            <w:tcW w:w="6588" w:type="dxa"/>
            <w:gridSpan w:val="5"/>
            <w:shd w:val="clear" w:color="auto" w:fill="auto"/>
            <w:tcMar>
              <w:top w:w="0" w:type="dxa"/>
              <w:left w:w="108" w:type="dxa"/>
              <w:bottom w:w="0" w:type="dxa"/>
              <w:right w:w="108" w:type="dxa"/>
            </w:tcMar>
          </w:tcPr>
          <w:p w:rsidR="00CF6E32" w:rsidRDefault="00CF6E32">
            <w:pPr>
              <w:jc w:val="center"/>
              <w:rPr>
                <w:b/>
              </w:rPr>
            </w:pPr>
          </w:p>
          <w:p w:rsidR="00FB2974" w:rsidRDefault="0089436A">
            <w:pPr>
              <w:jc w:val="center"/>
              <w:rPr>
                <w:b/>
              </w:rPr>
            </w:pPr>
            <w:r>
              <w:rPr>
                <w:b/>
              </w:rPr>
              <w:t>DANGEROUS GOODS OCCURRENCE REPORT</w:t>
            </w:r>
          </w:p>
          <w:p w:rsidR="00FB2974" w:rsidRDefault="00FB2974">
            <w:pPr>
              <w:jc w:val="center"/>
              <w:rPr>
                <w:b/>
              </w:rPr>
            </w:pPr>
          </w:p>
        </w:tc>
        <w:tc>
          <w:tcPr>
            <w:tcW w:w="3267" w:type="dxa"/>
            <w:gridSpan w:val="3"/>
            <w:shd w:val="clear" w:color="auto" w:fill="auto"/>
            <w:tcMar>
              <w:top w:w="0" w:type="dxa"/>
              <w:left w:w="108" w:type="dxa"/>
              <w:bottom w:w="0" w:type="dxa"/>
              <w:right w:w="108" w:type="dxa"/>
            </w:tcMar>
          </w:tcPr>
          <w:p w:rsidR="00CF6E32" w:rsidRDefault="00CF6E32">
            <w:pPr>
              <w:jc w:val="center"/>
              <w:rPr>
                <w:b/>
              </w:rPr>
            </w:pPr>
          </w:p>
          <w:p w:rsidR="00FB2974" w:rsidRDefault="0089436A">
            <w:pPr>
              <w:jc w:val="center"/>
            </w:pPr>
            <w:r>
              <w:rPr>
                <w:b/>
              </w:rPr>
              <w:t xml:space="preserve">DGOR No: </w:t>
            </w: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32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 Operator:</w:t>
            </w:r>
          </w:p>
          <w:p w:rsidR="00FB2974" w:rsidRDefault="0089436A">
            <w:pPr>
              <w:jc w:val="left"/>
            </w:pPr>
            <w:r>
              <w:rPr>
                <w:b/>
              </w:rPr>
              <w:t> </w:t>
            </w:r>
            <w:r>
              <w:rPr>
                <w:b/>
              </w:rPr>
              <w:t> </w:t>
            </w:r>
            <w:r>
              <w:rPr>
                <w:b/>
              </w:rPr>
              <w:t> </w:t>
            </w:r>
            <w:r>
              <w:rPr>
                <w:b/>
              </w:rPr>
              <w:t> </w:t>
            </w:r>
            <w:r>
              <w:rPr>
                <w:b/>
              </w:rPr>
              <w:t> </w:t>
            </w:r>
          </w:p>
        </w:tc>
        <w:tc>
          <w:tcPr>
            <w:tcW w:w="3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 Date of Occurrence:</w:t>
            </w:r>
          </w:p>
          <w:p w:rsidR="00FB2974" w:rsidRDefault="0089436A">
            <w:pPr>
              <w:jc w:val="left"/>
            </w:pPr>
            <w:r>
              <w:rPr>
                <w:b/>
              </w:rPr>
              <w:t> </w:t>
            </w:r>
            <w:r>
              <w:rPr>
                <w:b/>
              </w:rPr>
              <w:t> </w:t>
            </w:r>
            <w:r>
              <w:rPr>
                <w:b/>
              </w:rPr>
              <w:t> </w:t>
            </w:r>
            <w:r>
              <w:rPr>
                <w:b/>
              </w:rPr>
              <w:t> </w:t>
            </w:r>
            <w:r>
              <w:rPr>
                <w:b/>
              </w:rPr>
              <w:t> </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3. Local time of occurrence:</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4. Flight date:</w:t>
            </w:r>
          </w:p>
          <w:p w:rsidR="00FB2974" w:rsidRDefault="0089436A">
            <w:pPr>
              <w:jc w:val="left"/>
            </w:pPr>
            <w:r>
              <w:rPr>
                <w:b/>
              </w:rPr>
              <w:t> </w:t>
            </w:r>
            <w:r>
              <w:rPr>
                <w:b/>
              </w:rPr>
              <w:t> </w:t>
            </w:r>
            <w:r>
              <w:rPr>
                <w:b/>
              </w:rPr>
              <w:t> </w:t>
            </w:r>
            <w:r>
              <w:rPr>
                <w:b/>
              </w:rPr>
              <w:t> </w:t>
            </w:r>
            <w:r>
              <w:rPr>
                <w:b/>
              </w:rPr>
              <w:t> </w:t>
            </w:r>
          </w:p>
        </w:tc>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5. Flight No:</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6. Departure aerodrome:</w:t>
            </w:r>
          </w:p>
          <w:p w:rsidR="00FB2974" w:rsidRDefault="0089436A">
            <w:pPr>
              <w:jc w:val="left"/>
            </w:pPr>
            <w:r>
              <w:rPr>
                <w:b/>
              </w:rPr>
              <w:t> </w:t>
            </w:r>
            <w:r>
              <w:rPr>
                <w:b/>
              </w:rPr>
              <w:t> </w:t>
            </w:r>
            <w:r>
              <w:rPr>
                <w:b/>
              </w:rPr>
              <w:t> </w:t>
            </w:r>
            <w:r>
              <w:rPr>
                <w:b/>
              </w:rPr>
              <w:t> </w:t>
            </w:r>
            <w:r>
              <w:rPr>
                <w:b/>
              </w:rPr>
              <w:t> </w:t>
            </w:r>
          </w:p>
        </w:tc>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7. Destination aerodrome:</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8. Aircraft type:</w:t>
            </w:r>
          </w:p>
          <w:p w:rsidR="00FB2974" w:rsidRDefault="0089436A">
            <w:pPr>
              <w:jc w:val="left"/>
            </w:pPr>
            <w:r>
              <w:rPr>
                <w:b/>
              </w:rPr>
              <w:t> </w:t>
            </w:r>
            <w:r>
              <w:rPr>
                <w:b/>
              </w:rPr>
              <w:t> </w:t>
            </w:r>
            <w:r>
              <w:rPr>
                <w:b/>
              </w:rPr>
              <w:t> </w:t>
            </w:r>
            <w:r>
              <w:rPr>
                <w:b/>
              </w:rPr>
              <w:t> </w:t>
            </w:r>
            <w:r>
              <w:rPr>
                <w:b/>
              </w:rPr>
              <w:t> </w:t>
            </w:r>
          </w:p>
        </w:tc>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9. Aircraft registration:</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10. Location of occurrence:</w:t>
            </w:r>
          </w:p>
          <w:p w:rsidR="00FB2974" w:rsidRDefault="0089436A">
            <w:pPr>
              <w:jc w:val="left"/>
            </w:pPr>
            <w:r>
              <w:rPr>
                <w:b/>
              </w:rPr>
              <w:t> </w:t>
            </w:r>
            <w:r>
              <w:rPr>
                <w:b/>
              </w:rPr>
              <w:t> </w:t>
            </w:r>
            <w:r>
              <w:rPr>
                <w:b/>
              </w:rPr>
              <w:t> </w:t>
            </w:r>
            <w:r>
              <w:rPr>
                <w:b/>
              </w:rPr>
              <w:t> </w:t>
            </w:r>
            <w:r>
              <w:rPr>
                <w:b/>
              </w:rPr>
              <w:t> </w:t>
            </w:r>
          </w:p>
        </w:tc>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11. Origin of the goods:</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730"/>
        </w:trPr>
        <w:tc>
          <w:tcPr>
            <w:tcW w:w="98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12. Description of the occurrence, including details of injury, damage, etc.</w:t>
            </w:r>
            <w:r>
              <w:br/>
              <w:t>(if necessary continue on the reverse of this form):</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74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13. Proper shipping name (including the technical name):</w:t>
            </w:r>
          </w:p>
          <w:p w:rsidR="00FB2974" w:rsidRDefault="0089436A">
            <w:pPr>
              <w:jc w:val="left"/>
            </w:pPr>
            <w:r>
              <w:rPr>
                <w:b/>
              </w:rPr>
              <w:t> </w:t>
            </w:r>
            <w:r>
              <w:rPr>
                <w:b/>
              </w:rPr>
              <w:t> </w:t>
            </w:r>
            <w:r>
              <w:rPr>
                <w:b/>
              </w:rPr>
              <w:t> </w:t>
            </w:r>
            <w:r>
              <w:rPr>
                <w:b/>
              </w:rPr>
              <w:t> </w:t>
            </w:r>
            <w:r>
              <w:rPr>
                <w:b/>
              </w:rPr>
              <w:t> </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14. UN/ID No (when known):</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15.Class/Division (when known):</w:t>
            </w:r>
          </w:p>
          <w:p w:rsidR="00FB2974" w:rsidRDefault="0089436A">
            <w:pPr>
              <w:jc w:val="left"/>
            </w:pPr>
            <w:r>
              <w:rPr>
                <w:b/>
              </w:rPr>
              <w:t> </w:t>
            </w:r>
            <w:r>
              <w:rPr>
                <w:b/>
              </w:rPr>
              <w:t> </w:t>
            </w:r>
            <w:r>
              <w:rPr>
                <w:b/>
              </w:rPr>
              <w:t> </w:t>
            </w:r>
            <w:r>
              <w:rPr>
                <w:b/>
              </w:rPr>
              <w:t> </w:t>
            </w:r>
            <w:r>
              <w:rPr>
                <w:b/>
              </w:rPr>
              <w:t> </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16. Subsidiary risk(s):</w:t>
            </w:r>
          </w:p>
          <w:p w:rsidR="00FB2974" w:rsidRDefault="0089436A">
            <w:pPr>
              <w:jc w:val="left"/>
            </w:pPr>
            <w:r>
              <w:rPr>
                <w:b/>
              </w:rPr>
              <w:t> </w:t>
            </w:r>
            <w:r>
              <w:rPr>
                <w:b/>
              </w:rPr>
              <w:t> </w:t>
            </w:r>
            <w:r>
              <w:rPr>
                <w:b/>
              </w:rPr>
              <w:t> </w:t>
            </w:r>
            <w:r>
              <w:rPr>
                <w:b/>
              </w:rPr>
              <w:t> </w:t>
            </w:r>
            <w:r>
              <w:rPr>
                <w:b/>
              </w:rPr>
              <w:t> </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17. Packing group:</w:t>
            </w:r>
          </w:p>
          <w:p w:rsidR="00FB2974" w:rsidRDefault="0089436A">
            <w:pPr>
              <w:spacing w:before="400"/>
              <w:jc w:val="left"/>
            </w:pPr>
            <w:r>
              <w:rPr>
                <w:b/>
              </w:rPr>
              <w:t> </w:t>
            </w:r>
            <w:r>
              <w:rPr>
                <w:b/>
              </w:rPr>
              <w:t> </w:t>
            </w:r>
            <w:r>
              <w:rPr>
                <w:b/>
              </w:rPr>
              <w:t> </w:t>
            </w:r>
            <w:r>
              <w:rPr>
                <w:b/>
              </w:rPr>
              <w:t> </w:t>
            </w:r>
            <w:r>
              <w:rPr>
                <w:b/>
              </w:rPr>
              <w:t> </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18 Category (Class 7 only):</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2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19. Type of packaging:</w:t>
            </w:r>
          </w:p>
          <w:p w:rsidR="00FB2974" w:rsidRDefault="00FB2974">
            <w:pPr>
              <w:jc w:val="left"/>
            </w:pPr>
          </w:p>
          <w:p w:rsidR="00FB2974" w:rsidRDefault="0089436A">
            <w:pPr>
              <w:jc w:val="left"/>
            </w:pPr>
            <w:r>
              <w:rPr>
                <w:b/>
              </w:rPr>
              <w:t> </w:t>
            </w:r>
            <w:r>
              <w:rPr>
                <w:b/>
              </w:rPr>
              <w:t> </w:t>
            </w:r>
            <w:r>
              <w:rPr>
                <w:b/>
              </w:rPr>
              <w:t> </w:t>
            </w:r>
            <w:r>
              <w:rPr>
                <w:b/>
              </w:rPr>
              <w:t> </w:t>
            </w:r>
            <w:r>
              <w:rPr>
                <w:b/>
              </w:rPr>
              <w:t> </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20.Packaging specification marking:</w:t>
            </w:r>
          </w:p>
          <w:p w:rsidR="00FB2974" w:rsidRDefault="00FB2974">
            <w:pPr>
              <w:jc w:val="left"/>
            </w:pPr>
          </w:p>
          <w:p w:rsidR="00FB2974" w:rsidRDefault="0089436A">
            <w:pPr>
              <w:jc w:val="left"/>
            </w:pPr>
            <w:r>
              <w:rPr>
                <w:b/>
              </w:rPr>
              <w:t> </w:t>
            </w:r>
            <w:r>
              <w:rPr>
                <w:b/>
              </w:rPr>
              <w:t> </w:t>
            </w:r>
            <w:r>
              <w:rPr>
                <w:b/>
              </w:rPr>
              <w:t> </w:t>
            </w:r>
            <w:r>
              <w:rPr>
                <w:b/>
              </w:rPr>
              <w:t> </w:t>
            </w:r>
            <w:r>
              <w:rPr>
                <w:b/>
              </w:rPr>
              <w:t> </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21. No of packages:</w:t>
            </w:r>
          </w:p>
          <w:p w:rsidR="00FB2974" w:rsidRDefault="00FB2974">
            <w:pPr>
              <w:jc w:val="left"/>
            </w:pPr>
          </w:p>
          <w:p w:rsidR="00FB2974" w:rsidRDefault="0089436A">
            <w:pPr>
              <w:spacing w:before="400"/>
              <w:jc w:val="left"/>
            </w:pPr>
            <w:r>
              <w:rPr>
                <w:b/>
              </w:rPr>
              <w:t> </w:t>
            </w:r>
            <w:r>
              <w:rPr>
                <w:b/>
              </w:rPr>
              <w:t> </w:t>
            </w:r>
            <w:r>
              <w:rPr>
                <w:b/>
              </w:rPr>
              <w:t> </w:t>
            </w:r>
            <w:r>
              <w:rPr>
                <w:b/>
              </w:rPr>
              <w:t> </w:t>
            </w:r>
            <w:r>
              <w:rPr>
                <w:b/>
              </w:rPr>
              <w:t> </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22. Quantity (or transport index, if applicable):</w:t>
            </w:r>
          </w:p>
          <w:p w:rsidR="00FB2974" w:rsidRDefault="0089436A">
            <w:pPr>
              <w:spacing w:before="240"/>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98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23. Reference No of Airway Bill:</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98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lastRenderedPageBreak/>
              <w:t>24. Reference No of courier pouch, baggage tag, or passenger ticket:</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98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25. Name and address of shipper, agent, passenger, etc.:</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98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26. Other relevant information (including suspected cause, any action taken):</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27. Name and title of person making report:</w:t>
            </w:r>
          </w:p>
          <w:p w:rsidR="00FB2974" w:rsidRDefault="0089436A">
            <w:pPr>
              <w:jc w:val="left"/>
            </w:pPr>
            <w:r>
              <w:rPr>
                <w:b/>
              </w:rPr>
              <w:t> </w:t>
            </w:r>
            <w:r>
              <w:rPr>
                <w:b/>
              </w:rPr>
              <w:t> </w:t>
            </w:r>
            <w:r>
              <w:rPr>
                <w:b/>
              </w:rPr>
              <w:t> </w:t>
            </w:r>
            <w:r>
              <w:rPr>
                <w:b/>
              </w:rPr>
              <w:t> </w:t>
            </w:r>
            <w:r>
              <w:rPr>
                <w:b/>
              </w:rPr>
              <w:t> </w:t>
            </w:r>
          </w:p>
        </w:tc>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28. Telephone No:</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29. Company:</w:t>
            </w:r>
          </w:p>
          <w:p w:rsidR="00FB2974" w:rsidRDefault="0089436A">
            <w:pPr>
              <w:jc w:val="left"/>
            </w:pPr>
            <w:r>
              <w:rPr>
                <w:b/>
              </w:rPr>
              <w:t> </w:t>
            </w:r>
            <w:r>
              <w:rPr>
                <w:b/>
              </w:rPr>
              <w:t> </w:t>
            </w:r>
            <w:r>
              <w:rPr>
                <w:b/>
              </w:rPr>
              <w:t> </w:t>
            </w:r>
            <w:r>
              <w:rPr>
                <w:b/>
              </w:rPr>
              <w:t> </w:t>
            </w:r>
            <w:r>
              <w:rPr>
                <w:b/>
              </w:rPr>
              <w:t> </w:t>
            </w:r>
          </w:p>
        </w:tc>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30. Reporters ref:</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492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31. Address:</w:t>
            </w:r>
          </w:p>
          <w:p w:rsidR="00FB2974" w:rsidRDefault="0089436A">
            <w:pPr>
              <w:jc w:val="left"/>
            </w:pPr>
            <w:r>
              <w:rPr>
                <w:b/>
              </w:rPr>
              <w:t> </w:t>
            </w:r>
            <w:r>
              <w:rPr>
                <w:b/>
              </w:rPr>
              <w:t> </w:t>
            </w:r>
            <w:r>
              <w:rPr>
                <w:b/>
              </w:rPr>
              <w:t> </w:t>
            </w:r>
            <w:r>
              <w:rPr>
                <w:b/>
              </w:rPr>
              <w:t> </w:t>
            </w:r>
            <w:r>
              <w:rPr>
                <w:b/>
              </w:rPr>
              <w:t> </w:t>
            </w:r>
          </w:p>
        </w:tc>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32. Signature:</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492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FB2974">
            <w:pPr>
              <w:jc w:val="left"/>
            </w:pPr>
          </w:p>
        </w:tc>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33. Date:</w:t>
            </w:r>
          </w:p>
          <w:p w:rsidR="00FB2974" w:rsidRDefault="0089436A">
            <w:pPr>
              <w:jc w:val="left"/>
            </w:pPr>
            <w:r>
              <w:rPr>
                <w:b/>
              </w:rPr>
              <w:t> </w:t>
            </w:r>
            <w:r>
              <w:rPr>
                <w:b/>
              </w:rPr>
              <w:t> </w:t>
            </w:r>
            <w:r>
              <w:rPr>
                <w:b/>
              </w:rPr>
              <w:t> </w:t>
            </w:r>
            <w:r>
              <w:rPr>
                <w:b/>
              </w:rPr>
              <w:t> </w:t>
            </w:r>
            <w:r>
              <w:rPr>
                <w:b/>
              </w:rPr>
              <w:t> </w:t>
            </w:r>
          </w:p>
        </w:tc>
      </w:tr>
      <w:tr w:rsidR="00FB2974" w:rsidTr="00CF6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98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974" w:rsidRDefault="0089436A">
            <w:pPr>
              <w:jc w:val="left"/>
            </w:pPr>
            <w:r>
              <w:t xml:space="preserve">Description of the occurrence (continuation):     </w:t>
            </w:r>
            <w:r>
              <w:rPr>
                <w:b/>
              </w:rPr>
              <w:t> </w:t>
            </w:r>
            <w:r>
              <w:rPr>
                <w:b/>
              </w:rPr>
              <w:t> </w:t>
            </w:r>
            <w:r>
              <w:rPr>
                <w:b/>
              </w:rPr>
              <w:t> </w:t>
            </w:r>
            <w:r>
              <w:rPr>
                <w:b/>
              </w:rPr>
              <w:t> </w:t>
            </w:r>
            <w:r>
              <w:rPr>
                <w:b/>
              </w:rPr>
              <w:t> </w:t>
            </w:r>
          </w:p>
        </w:tc>
      </w:tr>
    </w:tbl>
    <w:p w:rsidR="00FB2974" w:rsidRDefault="0089436A">
      <w:r>
        <w:t>Notes for completion of the form:</w:t>
      </w:r>
    </w:p>
    <w:p w:rsidR="00FB2974" w:rsidRDefault="0089436A">
      <w:pPr>
        <w:pStyle w:val="Lista"/>
      </w:pPr>
      <w:r>
        <w:t>1.</w:t>
      </w:r>
      <w:r>
        <w:tab/>
        <w:t>A dangerous goods accident is as defined in Annex I</w:t>
      </w:r>
      <w:r w:rsidR="00CF6E32">
        <w:t xml:space="preserve"> of Regulation (EU) No 965/2012. </w:t>
      </w:r>
      <w:r>
        <w:t xml:space="preserve"> For this purpose serious injury is as defined in Regulation (EU) No 996/2010 of the European Parliament and of the Council</w:t>
      </w:r>
      <w:r w:rsidRPr="00FB2974">
        <w:rPr>
          <w:vertAlign w:val="superscript"/>
        </w:rPr>
        <w:footnoteReference w:id="1"/>
      </w:r>
      <w:r>
        <w:t xml:space="preserve">.  </w:t>
      </w:r>
    </w:p>
    <w:p w:rsidR="00FB2974" w:rsidRDefault="0089436A">
      <w:pPr>
        <w:pStyle w:val="Lista"/>
      </w:pPr>
      <w:r>
        <w:t>2.</w:t>
      </w:r>
      <w:r>
        <w:tab/>
        <w:t>This form should also be used to report any occasion when undeclared or misdeclared dangerous goods are discovered in cargo, mail or unaccompanied baggage or when accompanied baggage contains dangerous goods which passengers or crew are not permitted to take on aircraft.</w:t>
      </w:r>
    </w:p>
    <w:p w:rsidR="00FB2974" w:rsidRDefault="0089436A">
      <w:pPr>
        <w:pStyle w:val="Lista"/>
      </w:pPr>
      <w:r>
        <w:t>3.</w:t>
      </w:r>
      <w:r>
        <w:tab/>
        <w:t>The initial report should be dispatched unless exceptional circumstances prevent this. This occurrence report form, duly completed, should be sent as soon as possible, even if all the information is not available.</w:t>
      </w:r>
    </w:p>
    <w:p w:rsidR="00FB2974" w:rsidRDefault="0089436A">
      <w:pPr>
        <w:pStyle w:val="Lista"/>
      </w:pPr>
      <w:r>
        <w:t>4.</w:t>
      </w:r>
      <w:r>
        <w:tab/>
        <w:t>Copies of all relevant documents and any photographs should be attached to this report.</w:t>
      </w:r>
    </w:p>
    <w:p w:rsidR="00FB2974" w:rsidRDefault="0089436A">
      <w:pPr>
        <w:pStyle w:val="Lista"/>
      </w:pPr>
      <w:r>
        <w:t>5.</w:t>
      </w:r>
      <w:r>
        <w:tab/>
        <w:t xml:space="preserve">Any further information, or any information not included in the initial report, should be sent as soon as possible to </w:t>
      </w:r>
      <w:r w:rsidR="00CF6E32">
        <w:t xml:space="preserve">HCAA as well as the appropriate </w:t>
      </w:r>
      <w:r>
        <w:t>authorit</w:t>
      </w:r>
      <w:r w:rsidR="00CF6E32">
        <w:t>y</w:t>
      </w:r>
      <w:r>
        <w:t xml:space="preserve"> </w:t>
      </w:r>
      <w:r w:rsidR="00CF6E32">
        <w:t>of the State of occurrence.</w:t>
      </w:r>
    </w:p>
    <w:p w:rsidR="00FB2974" w:rsidRDefault="0089436A">
      <w:pPr>
        <w:pStyle w:val="Lista"/>
      </w:pPr>
      <w:r>
        <w:t>6.</w:t>
      </w:r>
      <w:r>
        <w:tab/>
        <w:t xml:space="preserve">Providing it is safe to do so, all dangerous goods, packaging, documents, etc., relating to the occurrence should be retained until after the initial report has been sent to the authorities </w:t>
      </w:r>
      <w:r w:rsidR="001673AF">
        <w:t>above</w:t>
      </w:r>
      <w:r>
        <w:t xml:space="preserve"> and they have indicated whether or not these should continue to be retained.</w:t>
      </w:r>
    </w:p>
    <w:sectPr w:rsidR="00FB2974" w:rsidSect="00FB2974">
      <w:footerReference w:type="default" r:id="rId7"/>
      <w:pgSz w:w="11906" w:h="16838"/>
      <w:pgMar w:top="1134"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4F5" w:rsidRDefault="00B034F5" w:rsidP="00FB2974">
      <w:pPr>
        <w:spacing w:before="0" w:after="0" w:line="240" w:lineRule="auto"/>
      </w:pPr>
      <w:r>
        <w:separator/>
      </w:r>
    </w:p>
  </w:endnote>
  <w:endnote w:type="continuationSeparator" w:id="0">
    <w:p w:rsidR="00B034F5" w:rsidRDefault="00B034F5" w:rsidP="00FB297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74" w:rsidRDefault="00FB2974">
    <w:pPr>
      <w:pStyle w:val="Footer"/>
      <w:jc w:val="right"/>
    </w:pPr>
    <w:r>
      <w:rPr>
        <w:sz w:val="16"/>
      </w:rPr>
      <w:t xml:space="preserve">Page </w:t>
    </w:r>
    <w:r w:rsidR="006F48E7">
      <w:rPr>
        <w:bCs/>
        <w:sz w:val="16"/>
      </w:rPr>
      <w:fldChar w:fldCharType="begin"/>
    </w:r>
    <w:r>
      <w:rPr>
        <w:bCs/>
        <w:sz w:val="16"/>
      </w:rPr>
      <w:instrText xml:space="preserve"> PAGE </w:instrText>
    </w:r>
    <w:r w:rsidR="006F48E7">
      <w:rPr>
        <w:bCs/>
        <w:sz w:val="16"/>
      </w:rPr>
      <w:fldChar w:fldCharType="separate"/>
    </w:r>
    <w:r w:rsidR="002D31A9">
      <w:rPr>
        <w:bCs/>
        <w:noProof/>
        <w:sz w:val="16"/>
      </w:rPr>
      <w:t>1</w:t>
    </w:r>
    <w:r w:rsidR="006F48E7">
      <w:rPr>
        <w:bCs/>
        <w:sz w:val="16"/>
      </w:rPr>
      <w:fldChar w:fldCharType="end"/>
    </w:r>
    <w:r>
      <w:rPr>
        <w:sz w:val="16"/>
      </w:rPr>
      <w:t xml:space="preserve"> of </w:t>
    </w:r>
    <w:r w:rsidR="006F48E7">
      <w:rPr>
        <w:bCs/>
        <w:sz w:val="16"/>
      </w:rPr>
      <w:fldChar w:fldCharType="begin"/>
    </w:r>
    <w:r>
      <w:rPr>
        <w:bCs/>
        <w:sz w:val="16"/>
      </w:rPr>
      <w:instrText xml:space="preserve"> NUMPAGES </w:instrText>
    </w:r>
    <w:r w:rsidR="006F48E7">
      <w:rPr>
        <w:bCs/>
        <w:sz w:val="16"/>
      </w:rPr>
      <w:fldChar w:fldCharType="separate"/>
    </w:r>
    <w:r w:rsidR="002D31A9">
      <w:rPr>
        <w:bCs/>
        <w:noProof/>
        <w:sz w:val="16"/>
      </w:rPr>
      <w:t>2</w:t>
    </w:r>
    <w:r w:rsidR="006F48E7">
      <w:rPr>
        <w:bC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4F5" w:rsidRDefault="00B034F5" w:rsidP="00FB2974">
      <w:pPr>
        <w:spacing w:before="0" w:after="0" w:line="240" w:lineRule="auto"/>
      </w:pPr>
      <w:r w:rsidRPr="00FB2974">
        <w:rPr>
          <w:color w:val="000000"/>
        </w:rPr>
        <w:separator/>
      </w:r>
    </w:p>
  </w:footnote>
  <w:footnote w:type="continuationSeparator" w:id="0">
    <w:p w:rsidR="00B034F5" w:rsidRDefault="00B034F5" w:rsidP="00FB2974">
      <w:pPr>
        <w:spacing w:before="0" w:after="0" w:line="240" w:lineRule="auto"/>
      </w:pPr>
      <w:r>
        <w:continuationSeparator/>
      </w:r>
    </w:p>
  </w:footnote>
  <w:footnote w:id="1">
    <w:p w:rsidR="00FB2974" w:rsidRPr="00CF6E32" w:rsidRDefault="00FB2974" w:rsidP="00CF6E32">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FB2974"/>
    <w:rsid w:val="001673AF"/>
    <w:rsid w:val="002D31A9"/>
    <w:rsid w:val="006F48E7"/>
    <w:rsid w:val="0089436A"/>
    <w:rsid w:val="00B034F5"/>
    <w:rsid w:val="00CF6E32"/>
    <w:rsid w:val="00FB29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2974"/>
    <w:pPr>
      <w:suppressAutoHyphens/>
      <w:spacing w:before="120" w:after="120" w:line="280" w:lineRule="atLeast"/>
      <w:jc w:val="both"/>
    </w:pPr>
    <w:rPr>
      <w:rFonts w:ascii="Verdana" w:hAnsi="Verdana"/>
      <w:sz w:val="20"/>
      <w:szCs w:val="20"/>
    </w:rPr>
  </w:style>
  <w:style w:type="paragraph" w:styleId="Heading3">
    <w:name w:val="heading 3"/>
    <w:basedOn w:val="Normal"/>
    <w:next w:val="Normal"/>
    <w:rsid w:val="00FB2974"/>
    <w:pPr>
      <w:keepNext/>
      <w:keepLines/>
      <w:spacing w:before="200" w:after="0"/>
      <w:outlineLvl w:val="2"/>
    </w:pPr>
    <w:rPr>
      <w:rFonts w:ascii="Cambria" w:eastAsia="Times New Roman" w:hAnsi="Cambria"/>
      <w:b/>
      <w:bCs/>
      <w:color w:val="4F81BD"/>
    </w:rPr>
  </w:style>
  <w:style w:type="paragraph" w:styleId="Heading5">
    <w:name w:val="heading 5"/>
    <w:basedOn w:val="Heading3"/>
    <w:next w:val="Normal"/>
    <w:rsid w:val="00FB2974"/>
    <w:pPr>
      <w:spacing w:before="360" w:after="240"/>
      <w:outlineLvl w:val="4"/>
    </w:pPr>
    <w:rPr>
      <w:rFonts w:ascii="Verdana" w:hAnsi="Verdana"/>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
    <w:name w:val="List (a)"/>
    <w:basedOn w:val="Normal"/>
    <w:rsid w:val="00FB2974"/>
    <w:pPr>
      <w:ind w:left="567" w:hanging="567"/>
    </w:pPr>
  </w:style>
  <w:style w:type="paragraph" w:styleId="Header">
    <w:name w:val="header"/>
    <w:basedOn w:val="Normal"/>
    <w:rsid w:val="00FB2974"/>
    <w:pPr>
      <w:tabs>
        <w:tab w:val="center" w:pos="4513"/>
        <w:tab w:val="right" w:pos="9026"/>
      </w:tabs>
      <w:spacing w:before="0" w:after="0" w:line="240" w:lineRule="auto"/>
    </w:pPr>
  </w:style>
  <w:style w:type="character" w:customStyle="1" w:styleId="HeaderChar">
    <w:name w:val="Header Char"/>
    <w:basedOn w:val="DefaultParagraphFont"/>
    <w:rsid w:val="00FB2974"/>
    <w:rPr>
      <w:rFonts w:ascii="Verdana" w:hAnsi="Verdana" w:cs="Times New Roman"/>
      <w:sz w:val="20"/>
      <w:szCs w:val="20"/>
    </w:rPr>
  </w:style>
  <w:style w:type="paragraph" w:styleId="Footer">
    <w:name w:val="footer"/>
    <w:basedOn w:val="Normal"/>
    <w:rsid w:val="00FB2974"/>
    <w:pPr>
      <w:tabs>
        <w:tab w:val="center" w:pos="4513"/>
        <w:tab w:val="right" w:pos="9026"/>
      </w:tabs>
      <w:spacing w:before="0" w:after="0" w:line="240" w:lineRule="auto"/>
    </w:pPr>
  </w:style>
  <w:style w:type="character" w:customStyle="1" w:styleId="FooterChar">
    <w:name w:val="Footer Char"/>
    <w:basedOn w:val="DefaultParagraphFont"/>
    <w:rsid w:val="00FB2974"/>
    <w:rPr>
      <w:rFonts w:ascii="Verdana" w:hAnsi="Verdana" w:cs="Times New Roman"/>
      <w:sz w:val="20"/>
      <w:szCs w:val="20"/>
    </w:rPr>
  </w:style>
  <w:style w:type="character" w:customStyle="1" w:styleId="Heading5Char">
    <w:name w:val="Heading 5 Char"/>
    <w:basedOn w:val="DefaultParagraphFont"/>
    <w:rsid w:val="00FB2974"/>
    <w:rPr>
      <w:rFonts w:ascii="Verdana" w:eastAsia="Times New Roman" w:hAnsi="Verdana" w:cs="Times New Roman"/>
      <w:b/>
      <w:bCs/>
      <w:sz w:val="20"/>
      <w:szCs w:val="26"/>
    </w:rPr>
  </w:style>
  <w:style w:type="character" w:customStyle="1" w:styleId="Heading3Char">
    <w:name w:val="Heading 3 Char"/>
    <w:basedOn w:val="DefaultParagraphFont"/>
    <w:rsid w:val="00FB2974"/>
    <w:rPr>
      <w:rFonts w:ascii="Cambria" w:eastAsia="Times New Roman" w:hAnsi="Cambria" w:cs="Times New Roman"/>
      <w:b/>
      <w:bCs/>
      <w:color w:val="4F81BD"/>
      <w:sz w:val="20"/>
      <w:szCs w:val="20"/>
    </w:rPr>
  </w:style>
  <w:style w:type="character" w:styleId="PlaceholderText">
    <w:name w:val="Placeholder Text"/>
    <w:basedOn w:val="DefaultParagraphFont"/>
    <w:rsid w:val="00FB2974"/>
    <w:rPr>
      <w:color w:val="808080"/>
    </w:rPr>
  </w:style>
  <w:style w:type="paragraph" w:styleId="BalloonText">
    <w:name w:val="Balloon Text"/>
    <w:basedOn w:val="Normal"/>
    <w:rsid w:val="00FB2974"/>
    <w:pPr>
      <w:spacing w:before="0" w:after="0" w:line="240" w:lineRule="auto"/>
    </w:pPr>
    <w:rPr>
      <w:rFonts w:ascii="Tahoma" w:hAnsi="Tahoma" w:cs="Tahoma"/>
      <w:sz w:val="16"/>
      <w:szCs w:val="16"/>
    </w:rPr>
  </w:style>
  <w:style w:type="character" w:customStyle="1" w:styleId="BalloonTextChar">
    <w:name w:val="Balloon Text Char"/>
    <w:basedOn w:val="DefaultParagraphFont"/>
    <w:rsid w:val="00FB2974"/>
    <w:rPr>
      <w:rFonts w:ascii="Tahoma" w:hAnsi="Tahoma" w:cs="Tahoma"/>
      <w:sz w:val="16"/>
      <w:szCs w:val="16"/>
    </w:rPr>
  </w:style>
  <w:style w:type="character" w:styleId="FootnoteReference">
    <w:name w:val="footnote reference"/>
    <w:basedOn w:val="DefaultParagraphFont"/>
    <w:uiPriority w:val="99"/>
    <w:semiHidden/>
    <w:unhideWhenUsed/>
    <w:rsid w:val="00FB2974"/>
    <w:rPr>
      <w:vertAlign w:val="superscript"/>
    </w:rPr>
  </w:style>
  <w:style w:type="paragraph" w:styleId="FootnoteText">
    <w:name w:val="footnote text"/>
    <w:basedOn w:val="Normal"/>
    <w:link w:val="FootnoteTextChar"/>
    <w:uiPriority w:val="99"/>
    <w:semiHidden/>
    <w:unhideWhenUsed/>
    <w:rsid w:val="00CF6E32"/>
    <w:pPr>
      <w:spacing w:before="0" w:after="0" w:line="240" w:lineRule="auto"/>
    </w:pPr>
  </w:style>
  <w:style w:type="character" w:customStyle="1" w:styleId="FootnoteTextChar">
    <w:name w:val="Footnote Text Char"/>
    <w:basedOn w:val="DefaultParagraphFont"/>
    <w:link w:val="FootnoteText"/>
    <w:uiPriority w:val="99"/>
    <w:semiHidden/>
    <w:rsid w:val="00CF6E32"/>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ypa</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szonyiad</dc:creator>
  <cp:lastModifiedBy>Κώστας Ξυλοπαρκιώτης</cp:lastModifiedBy>
  <cp:revision>3</cp:revision>
  <dcterms:created xsi:type="dcterms:W3CDTF">2015-06-18T11:18:00Z</dcterms:created>
  <dcterms:modified xsi:type="dcterms:W3CDTF">2015-06-18T11:21:00Z</dcterms:modified>
</cp:coreProperties>
</file>